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8CDC9" w14:textId="7F08AD30" w:rsidR="005B1822" w:rsidRPr="00613EE4" w:rsidRDefault="00F9720C" w:rsidP="00F9720C">
      <w:pPr>
        <w:jc w:val="center"/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3EE4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FORMATIONS CBRN POUR URGENTISTES 202</w:t>
      </w:r>
      <w:r w:rsidR="007876B1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528CC60C" w14:textId="260B60D3" w:rsidR="00F9720C" w:rsidRDefault="00F9720C" w:rsidP="0022075F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3EE4">
        <w:rPr>
          <w:color w:val="FF0000"/>
          <w:sz w:val="36"/>
          <w:szCs w:val="36"/>
        </w:rPr>
        <w:t>Le temps court et la menace est réelle ...</w:t>
      </w:r>
      <w:r w:rsidR="006D0DC2" w:rsidRPr="00613EE4">
        <w:rPr>
          <w:b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57216" behindDoc="1" locked="0" layoutInCell="1" allowOverlap="1" wp14:anchorId="0B1BD1F6" wp14:editId="45528F27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1400175" cy="1859280"/>
            <wp:effectExtent l="0" t="0" r="9525" b="7620"/>
            <wp:wrapTight wrapText="bothSides">
              <wp:wrapPolygon edited="0">
                <wp:start x="0" y="0"/>
                <wp:lineTo x="0" y="21467"/>
                <wp:lineTo x="21453" y="21467"/>
                <wp:lineTo x="2145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15_112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EE4">
        <w:rPr>
          <w:color w:val="FF0000"/>
          <w:sz w:val="36"/>
          <w:szCs w:val="36"/>
        </w:rPr>
        <w:t>Êtes-vous vraiment prêts ?</w:t>
      </w:r>
    </w:p>
    <w:p w14:paraId="7D969D1D" w14:textId="77777777" w:rsidR="00E75A29" w:rsidRDefault="00E75A29" w:rsidP="00E75A29">
      <w:pPr>
        <w:spacing w:after="0" w:line="240" w:lineRule="auto"/>
        <w:jc w:val="center"/>
        <w:rPr>
          <w:color w:val="FF0000"/>
          <w:sz w:val="40"/>
          <w:szCs w:val="40"/>
        </w:rPr>
      </w:pPr>
    </w:p>
    <w:p w14:paraId="16164AD0" w14:textId="6A129512" w:rsidR="00E75A29" w:rsidRDefault="00F9720C" w:rsidP="00F9720C">
      <w:pPr>
        <w:rPr>
          <w:color w:val="1F497D" w:themeColor="text2"/>
          <w:sz w:val="32"/>
          <w:szCs w:val="32"/>
        </w:rPr>
      </w:pPr>
      <w:r w:rsidRPr="00F9720C">
        <w:rPr>
          <w:b/>
          <w:color w:val="1F497D" w:themeColor="text2"/>
          <w:sz w:val="40"/>
          <w:szCs w:val="40"/>
          <w:u w:val="single"/>
        </w:rPr>
        <w:t>Objectif</w:t>
      </w:r>
      <w:r w:rsidRPr="00F9720C">
        <w:rPr>
          <w:color w:val="1F497D" w:themeColor="text2"/>
          <w:sz w:val="40"/>
          <w:szCs w:val="40"/>
        </w:rPr>
        <w:t xml:space="preserve"> : </w:t>
      </w:r>
      <w:r w:rsidRPr="00F9720C">
        <w:rPr>
          <w:color w:val="1F497D" w:themeColor="text2"/>
          <w:sz w:val="32"/>
          <w:szCs w:val="32"/>
        </w:rPr>
        <w:t>Permettre aux personnels des services d’urgence de continuer leur mission en milieu contaminé en cas d’attaque terroriste</w:t>
      </w:r>
      <w:r w:rsidR="00E75A29">
        <w:rPr>
          <w:color w:val="1F497D" w:themeColor="text2"/>
          <w:sz w:val="32"/>
          <w:szCs w:val="32"/>
        </w:rPr>
        <w:t xml:space="preserve"> </w:t>
      </w:r>
      <w:r w:rsidR="00E75A29" w:rsidRPr="00E75A29">
        <w:rPr>
          <w:color w:val="1F497D" w:themeColor="text2"/>
          <w:sz w:val="32"/>
          <w:szCs w:val="32"/>
        </w:rPr>
        <w:t>ou d’accident majeur CBRN</w:t>
      </w:r>
      <w:r w:rsidR="0022075F">
        <w:rPr>
          <w:color w:val="1F497D" w:themeColor="text2"/>
          <w:sz w:val="32"/>
          <w:szCs w:val="32"/>
        </w:rPr>
        <w:t xml:space="preserve"> ou industriel</w:t>
      </w:r>
      <w:r w:rsidR="00E75A29" w:rsidRPr="00E75A29">
        <w:rPr>
          <w:color w:val="1F497D" w:themeColor="text2"/>
          <w:sz w:val="32"/>
          <w:szCs w:val="32"/>
        </w:rPr>
        <w:t xml:space="preserve"> (nucléaire, usine Seveso, </w:t>
      </w:r>
      <w:r w:rsidR="000E3BCF" w:rsidRPr="00E75A29">
        <w:rPr>
          <w:color w:val="1F497D" w:themeColor="text2"/>
          <w:sz w:val="32"/>
          <w:szCs w:val="32"/>
        </w:rPr>
        <w:t>etc</w:t>
      </w:r>
      <w:r w:rsidR="000E3BCF">
        <w:rPr>
          <w:color w:val="1F497D" w:themeColor="text2"/>
          <w:sz w:val="32"/>
          <w:szCs w:val="32"/>
        </w:rPr>
        <w:t>.…</w:t>
      </w:r>
      <w:r w:rsidR="00E75A29" w:rsidRPr="00E75A29">
        <w:rPr>
          <w:color w:val="1F497D" w:themeColor="text2"/>
          <w:sz w:val="32"/>
          <w:szCs w:val="32"/>
        </w:rPr>
        <w:t>)</w:t>
      </w:r>
    </w:p>
    <w:p w14:paraId="7040C8FA" w14:textId="77777777" w:rsidR="00F9720C" w:rsidRPr="00E75A29" w:rsidRDefault="00E75A29" w:rsidP="00F9720C">
      <w:pPr>
        <w:rPr>
          <w:color w:val="FF0000"/>
          <w:sz w:val="20"/>
          <w:szCs w:val="20"/>
        </w:rPr>
      </w:pPr>
      <w:r w:rsidRPr="00E75A29">
        <w:rPr>
          <w:color w:val="1F497D" w:themeColor="text2"/>
          <w:sz w:val="20"/>
          <w:szCs w:val="20"/>
        </w:rPr>
        <w:t xml:space="preserve">(Moyens de première prise en charge tant en hospitalier et préhospitalier conformément à la </w:t>
      </w:r>
      <w:r w:rsidR="002C44B9" w:rsidRPr="00E75A29">
        <w:rPr>
          <w:color w:val="1F497D" w:themeColor="text2"/>
          <w:sz w:val="20"/>
          <w:szCs w:val="20"/>
        </w:rPr>
        <w:t>législation Belge</w:t>
      </w:r>
      <w:r w:rsidRPr="00E75A29">
        <w:rPr>
          <w:color w:val="1F497D" w:themeColor="text2"/>
          <w:sz w:val="20"/>
          <w:szCs w:val="20"/>
        </w:rPr>
        <w:t xml:space="preserve"> sur les plans d’urgence Hospitalier (AR 20.01.2017</w:t>
      </w:r>
      <w:r w:rsidR="000E3BCF" w:rsidRPr="00E75A29">
        <w:rPr>
          <w:color w:val="1F497D" w:themeColor="text2"/>
          <w:sz w:val="20"/>
          <w:szCs w:val="20"/>
        </w:rPr>
        <w:t>))</w:t>
      </w:r>
    </w:p>
    <w:p w14:paraId="006B209A" w14:textId="77777777" w:rsidR="00F9720C" w:rsidRPr="00E75A29" w:rsidRDefault="00F9720C" w:rsidP="00F9720C">
      <w:pPr>
        <w:jc w:val="center"/>
        <w:rPr>
          <w:color w:val="FF0000"/>
          <w:sz w:val="36"/>
          <w:szCs w:val="36"/>
        </w:rPr>
      </w:pPr>
      <w:r w:rsidRPr="00E75A29">
        <w:rPr>
          <w:color w:val="FF0000"/>
          <w:sz w:val="36"/>
          <w:szCs w:val="36"/>
        </w:rPr>
        <w:t>« Sauver les primo intervenants pour sauver l'hôpital »</w:t>
      </w:r>
    </w:p>
    <w:p w14:paraId="28CE5823" w14:textId="1BCF2D71" w:rsidR="006D0DC2" w:rsidRPr="004B3989" w:rsidRDefault="006D0DC2" w:rsidP="006D0DC2">
      <w:pPr>
        <w:rPr>
          <w:bCs/>
          <w:color w:val="1F497D" w:themeColor="text2"/>
          <w:sz w:val="28"/>
          <w:szCs w:val="28"/>
          <w:u w:val="single"/>
        </w:rPr>
      </w:pPr>
      <w:r w:rsidRPr="006D0DC2">
        <w:rPr>
          <w:b/>
          <w:color w:val="1F497D" w:themeColor="text2"/>
          <w:sz w:val="40"/>
          <w:szCs w:val="40"/>
          <w:u w:val="single"/>
        </w:rPr>
        <w:t>3 niveaux</w:t>
      </w:r>
      <w:r w:rsidRPr="004B3989">
        <w:rPr>
          <w:b/>
          <w:color w:val="1F497D" w:themeColor="text2"/>
          <w:sz w:val="40"/>
          <w:szCs w:val="40"/>
        </w:rPr>
        <w:t> :</w:t>
      </w:r>
      <w:r w:rsidR="004B3989">
        <w:rPr>
          <w:b/>
          <w:color w:val="1F497D" w:themeColor="text2"/>
          <w:sz w:val="40"/>
          <w:szCs w:val="40"/>
        </w:rPr>
        <w:t xml:space="preserve"> </w:t>
      </w:r>
      <w:r w:rsidR="004B3989" w:rsidRPr="004B3989">
        <w:rPr>
          <w:bCs/>
          <w:color w:val="1F497D" w:themeColor="text2"/>
          <w:sz w:val="28"/>
          <w:szCs w:val="28"/>
        </w:rPr>
        <w:t>(Le</w:t>
      </w:r>
      <w:r w:rsidR="004B3989">
        <w:rPr>
          <w:bCs/>
          <w:color w:val="1F497D" w:themeColor="text2"/>
          <w:sz w:val="28"/>
          <w:szCs w:val="28"/>
        </w:rPr>
        <w:t>s notions du</w:t>
      </w:r>
      <w:r w:rsidR="004B3989" w:rsidRPr="004B3989">
        <w:rPr>
          <w:bCs/>
          <w:color w:val="1F497D" w:themeColor="text2"/>
          <w:sz w:val="28"/>
          <w:szCs w:val="28"/>
        </w:rPr>
        <w:t xml:space="preserve"> Niv 1 </w:t>
      </w:r>
      <w:r w:rsidR="004B3989">
        <w:rPr>
          <w:bCs/>
          <w:color w:val="1F497D" w:themeColor="text2"/>
          <w:sz w:val="28"/>
          <w:szCs w:val="28"/>
        </w:rPr>
        <w:t xml:space="preserve">(e-learning) sont également données au Niv 2) </w:t>
      </w:r>
    </w:p>
    <w:p w14:paraId="27B6267B" w14:textId="77777777" w:rsidR="006D0DC2" w:rsidRPr="00E75A29" w:rsidRDefault="006D0DC2" w:rsidP="006D0DC2">
      <w:pPr>
        <w:rPr>
          <w:color w:val="1F497D" w:themeColor="text2"/>
          <w:sz w:val="28"/>
          <w:szCs w:val="28"/>
        </w:rPr>
      </w:pPr>
      <w:r w:rsidRPr="00E75A29">
        <w:rPr>
          <w:color w:val="1F497D" w:themeColor="text2"/>
          <w:sz w:val="28"/>
          <w:szCs w:val="28"/>
        </w:rPr>
        <w:t xml:space="preserve">Niv2 : </w:t>
      </w:r>
      <w:r w:rsidR="00E75A29" w:rsidRPr="00E75A29">
        <w:rPr>
          <w:color w:val="1F497D" w:themeColor="text2"/>
          <w:sz w:val="28"/>
          <w:szCs w:val="28"/>
        </w:rPr>
        <w:t>information sur les notions de base sur la menace, la protection, la décontamination et les procédures d’habillage et déshabillage en situation CBRNE</w:t>
      </w:r>
    </w:p>
    <w:p w14:paraId="170010D0" w14:textId="62B1A105" w:rsidR="002C44B9" w:rsidRPr="002C44B9" w:rsidRDefault="00613EE4" w:rsidP="006D0DC2">
      <w:pPr>
        <w:rPr>
          <w:b/>
          <w:color w:val="1F497D" w:themeColor="text2"/>
          <w:sz w:val="32"/>
          <w:szCs w:val="32"/>
        </w:rPr>
      </w:pPr>
      <w:r w:rsidRPr="00E75A29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4A9B45" wp14:editId="48336036">
            <wp:simplePos x="0" y="0"/>
            <wp:positionH relativeFrom="column">
              <wp:posOffset>5010150</wp:posOffset>
            </wp:positionH>
            <wp:positionV relativeFrom="paragraph">
              <wp:posOffset>573405</wp:posOffset>
            </wp:positionV>
            <wp:extent cx="162814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229" y="21503"/>
                <wp:lineTo x="21229" y="0"/>
                <wp:lineTo x="0" y="0"/>
              </wp:wrapPolygon>
            </wp:wrapThrough>
            <wp:docPr id="5" name="Image 5" descr="C:\Users\Yves\Desktop\ICI\CBRN Hosp\registration\Niv 3\Pictures\20191016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es\Desktop\ICI\CBRN Hosp\registration\Niv 3\Pictures\20191016_11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C2" w:rsidRPr="00E75A29">
        <w:rPr>
          <w:color w:val="1F497D" w:themeColor="text2"/>
          <w:sz w:val="28"/>
          <w:szCs w:val="28"/>
        </w:rPr>
        <w:t xml:space="preserve">Niv3 : </w:t>
      </w:r>
      <w:r w:rsidR="00E75A29" w:rsidRPr="00E75A29">
        <w:rPr>
          <w:color w:val="1F497D" w:themeColor="text2"/>
          <w:sz w:val="28"/>
          <w:szCs w:val="28"/>
        </w:rPr>
        <w:t xml:space="preserve">perfectionnement : reconnaître, détecter, se protéger et décontaminer les victimes </w:t>
      </w:r>
      <w:r w:rsidR="002C44B9" w:rsidRPr="00E75A29">
        <w:rPr>
          <w:color w:val="1F497D" w:themeColor="text2"/>
          <w:sz w:val="28"/>
          <w:szCs w:val="28"/>
        </w:rPr>
        <w:t>CBRN + les</w:t>
      </w:r>
      <w:r w:rsidR="00E75A29" w:rsidRPr="00E75A29">
        <w:rPr>
          <w:color w:val="1F497D" w:themeColor="text2"/>
          <w:sz w:val="28"/>
          <w:szCs w:val="28"/>
        </w:rPr>
        <w:t xml:space="preserve"> contre-mesures médicales et les premiers secours en milieu CBRN</w:t>
      </w:r>
      <w:r w:rsidR="006D0DC2" w:rsidRPr="00E75A29">
        <w:rPr>
          <w:color w:val="1F497D" w:themeColor="text2"/>
          <w:sz w:val="28"/>
          <w:szCs w:val="28"/>
        </w:rPr>
        <w:t>.</w:t>
      </w:r>
      <w:r w:rsidR="0022075F">
        <w:rPr>
          <w:color w:val="1F497D" w:themeColor="text2"/>
          <w:sz w:val="28"/>
          <w:szCs w:val="28"/>
        </w:rPr>
        <w:t xml:space="preserve"> Scénarios pratiques </w:t>
      </w:r>
      <w:r w:rsidR="002C44B9">
        <w:rPr>
          <w:b/>
          <w:color w:val="1F497D" w:themeColor="text2"/>
          <w:sz w:val="32"/>
          <w:szCs w:val="32"/>
        </w:rPr>
        <w:t>(</w:t>
      </w:r>
      <w:r w:rsidR="0022075F" w:rsidRPr="0022075F">
        <w:rPr>
          <w:b/>
          <w:color w:val="FF0000"/>
          <w:sz w:val="32"/>
          <w:szCs w:val="32"/>
        </w:rPr>
        <w:t>Attention !</w:t>
      </w:r>
      <w:r w:rsidR="0022075F">
        <w:rPr>
          <w:b/>
          <w:color w:val="1F497D" w:themeColor="text2"/>
          <w:sz w:val="32"/>
          <w:szCs w:val="32"/>
        </w:rPr>
        <w:t xml:space="preserve"> </w:t>
      </w:r>
      <w:r w:rsidR="002C44B9" w:rsidRPr="002C44B9">
        <w:rPr>
          <w:b/>
          <w:color w:val="1F497D" w:themeColor="text2"/>
          <w:sz w:val="32"/>
          <w:szCs w:val="32"/>
        </w:rPr>
        <w:t>Niv 2 = prérequis au Niv 3</w:t>
      </w:r>
      <w:r w:rsidR="002C44B9">
        <w:rPr>
          <w:b/>
          <w:color w:val="1F497D" w:themeColor="text2"/>
          <w:sz w:val="32"/>
          <w:szCs w:val="32"/>
        </w:rPr>
        <w:t>)</w:t>
      </w:r>
    </w:p>
    <w:p w14:paraId="68792B03" w14:textId="77777777" w:rsidR="007876B1" w:rsidRDefault="006D0DC2" w:rsidP="007876B1">
      <w:pPr>
        <w:ind w:left="708"/>
        <w:rPr>
          <w:b/>
          <w:color w:val="1F497D" w:themeColor="text2"/>
          <w:sz w:val="40"/>
          <w:szCs w:val="40"/>
        </w:rPr>
      </w:pPr>
      <w:r w:rsidRPr="006D0DC2">
        <w:rPr>
          <w:b/>
          <w:color w:val="1F497D" w:themeColor="text2"/>
          <w:sz w:val="40"/>
          <w:szCs w:val="40"/>
          <w:u w:val="single"/>
        </w:rPr>
        <w:t>Planning</w:t>
      </w:r>
      <w:r w:rsidRPr="0022075F">
        <w:rPr>
          <w:b/>
          <w:color w:val="1F497D" w:themeColor="text2"/>
          <w:sz w:val="40"/>
          <w:szCs w:val="40"/>
        </w:rPr>
        <w:t xml:space="preserve"> : </w:t>
      </w:r>
    </w:p>
    <w:p w14:paraId="7891CA32" w14:textId="18F8E006" w:rsidR="006D0DC2" w:rsidRDefault="0022075F" w:rsidP="007876B1">
      <w:pPr>
        <w:ind w:left="708"/>
        <w:rPr>
          <w:color w:val="1F497D" w:themeColor="text2"/>
          <w:sz w:val="32"/>
          <w:szCs w:val="32"/>
        </w:rPr>
      </w:pPr>
      <w:r w:rsidRPr="0022075F">
        <w:rPr>
          <w:color w:val="FF0000"/>
          <w:sz w:val="32"/>
          <w:szCs w:val="32"/>
        </w:rPr>
        <w:t>N</w:t>
      </w:r>
      <w:r w:rsidR="006D0DC2" w:rsidRPr="0022075F">
        <w:rPr>
          <w:color w:val="FF0000"/>
          <w:sz w:val="32"/>
          <w:szCs w:val="32"/>
        </w:rPr>
        <w:t>iv</w:t>
      </w:r>
      <w:r w:rsidRPr="0022075F">
        <w:rPr>
          <w:color w:val="FF0000"/>
          <w:sz w:val="32"/>
          <w:szCs w:val="32"/>
        </w:rPr>
        <w:t xml:space="preserve"> </w:t>
      </w:r>
      <w:r w:rsidR="006D0DC2" w:rsidRPr="0022075F">
        <w:rPr>
          <w:color w:val="FF0000"/>
          <w:sz w:val="32"/>
          <w:szCs w:val="32"/>
        </w:rPr>
        <w:t>2</w:t>
      </w:r>
      <w:r>
        <w:rPr>
          <w:color w:val="1F497D" w:themeColor="text2"/>
          <w:sz w:val="32"/>
          <w:szCs w:val="32"/>
        </w:rPr>
        <w:t xml:space="preserve"> </w:t>
      </w:r>
      <w:r w:rsidR="006D0DC2" w:rsidRPr="006D0DC2">
        <w:rPr>
          <w:color w:val="1F497D" w:themeColor="text2"/>
          <w:sz w:val="32"/>
          <w:szCs w:val="32"/>
        </w:rPr>
        <w:t xml:space="preserve">: </w:t>
      </w:r>
      <w:r w:rsidR="007876B1" w:rsidRPr="007876B1">
        <w:rPr>
          <w:color w:val="1F497D" w:themeColor="text2"/>
          <w:sz w:val="32"/>
          <w:szCs w:val="32"/>
        </w:rPr>
        <w:t>22/01 – 19/02 – 22/04 – 27/05 – 23/09 – 14/10</w:t>
      </w:r>
      <w:r w:rsidR="007876B1">
        <w:rPr>
          <w:color w:val="1F497D" w:themeColor="text2"/>
          <w:sz w:val="32"/>
          <w:szCs w:val="32"/>
        </w:rPr>
        <w:t>/2024</w:t>
      </w:r>
    </w:p>
    <w:p w14:paraId="0C06E56D" w14:textId="68C9A22E" w:rsidR="006D0DC2" w:rsidRDefault="0022075F" w:rsidP="007876B1">
      <w:pPr>
        <w:ind w:left="708"/>
        <w:rPr>
          <w:color w:val="1F497D" w:themeColor="text2"/>
          <w:sz w:val="32"/>
          <w:szCs w:val="32"/>
        </w:rPr>
      </w:pPr>
      <w:r w:rsidRPr="004B3989">
        <w:rPr>
          <w:color w:val="FF0000"/>
          <w:sz w:val="32"/>
          <w:szCs w:val="32"/>
        </w:rPr>
        <w:t>N</w:t>
      </w:r>
      <w:r w:rsidR="006D0DC2" w:rsidRPr="004B3989">
        <w:rPr>
          <w:color w:val="FF0000"/>
          <w:sz w:val="32"/>
          <w:szCs w:val="32"/>
        </w:rPr>
        <w:t>iv 3</w:t>
      </w:r>
      <w:r w:rsidR="006D0DC2">
        <w:rPr>
          <w:color w:val="1F497D" w:themeColor="text2"/>
          <w:sz w:val="32"/>
          <w:szCs w:val="32"/>
        </w:rPr>
        <w:t xml:space="preserve"> </w:t>
      </w:r>
      <w:r w:rsidR="006D0DC2" w:rsidRPr="006D0DC2">
        <w:rPr>
          <w:color w:val="1F497D" w:themeColor="text2"/>
          <w:sz w:val="32"/>
          <w:szCs w:val="32"/>
        </w:rPr>
        <w:t xml:space="preserve">: </w:t>
      </w:r>
      <w:r w:rsidR="007876B1" w:rsidRPr="007876B1">
        <w:rPr>
          <w:color w:val="1F497D" w:themeColor="text2"/>
          <w:sz w:val="32"/>
          <w:szCs w:val="32"/>
        </w:rPr>
        <w:t>18-19-20 mars – 10-11-12 juin – 25-26-27 novembre</w:t>
      </w:r>
      <w:r w:rsidR="007876B1">
        <w:rPr>
          <w:color w:val="1F497D" w:themeColor="text2"/>
          <w:sz w:val="32"/>
          <w:szCs w:val="32"/>
        </w:rPr>
        <w:t xml:space="preserve"> 2024</w:t>
      </w:r>
    </w:p>
    <w:p w14:paraId="7F9C4F33" w14:textId="179A35B3" w:rsidR="006D0DC2" w:rsidRDefault="007876B1" w:rsidP="006D0DC2">
      <w:pPr>
        <w:rPr>
          <w:rStyle w:val="Lienhypertexte"/>
          <w:sz w:val="32"/>
          <w:szCs w:val="32"/>
        </w:rPr>
      </w:pPr>
      <w:r>
        <w:rPr>
          <w:b/>
          <w:color w:val="002060"/>
          <w:sz w:val="40"/>
          <w:szCs w:val="40"/>
          <w:u w:val="single"/>
        </w:rPr>
        <w:t>Bulletins d’ i</w:t>
      </w:r>
      <w:r w:rsidR="006D0DC2" w:rsidRPr="004B3989">
        <w:rPr>
          <w:b/>
          <w:color w:val="002060"/>
          <w:sz w:val="40"/>
          <w:szCs w:val="40"/>
          <w:u w:val="single"/>
        </w:rPr>
        <w:t>nscription</w:t>
      </w:r>
      <w:r w:rsidR="006D0DC2" w:rsidRPr="004B3989">
        <w:rPr>
          <w:b/>
          <w:color w:val="002060"/>
          <w:sz w:val="40"/>
          <w:szCs w:val="40"/>
        </w:rPr>
        <w:t> :</w:t>
      </w:r>
      <w:r w:rsidR="006D0DC2">
        <w:rPr>
          <w:color w:val="1F497D" w:themeColor="text2"/>
          <w:sz w:val="40"/>
          <w:szCs w:val="40"/>
        </w:rPr>
        <w:t xml:space="preserve"> </w:t>
      </w:r>
      <w:hyperlink r:id="rId8" w:history="1">
        <w:r w:rsidR="00EE0D68" w:rsidRPr="002C44B9">
          <w:rPr>
            <w:rStyle w:val="Lienhypertexte"/>
            <w:sz w:val="32"/>
            <w:szCs w:val="32"/>
          </w:rPr>
          <w:t>https://www.ici-belgium.be/events/</w:t>
        </w:r>
      </w:hyperlink>
    </w:p>
    <w:p w14:paraId="2A97581B" w14:textId="77777777" w:rsidR="000E3BCF" w:rsidRPr="000E3BCF" w:rsidRDefault="000E3BCF" w:rsidP="006D0DC2">
      <w:pPr>
        <w:rPr>
          <w:color w:val="1F497D" w:themeColor="text2"/>
          <w:sz w:val="18"/>
          <w:szCs w:val="18"/>
        </w:rPr>
      </w:pPr>
      <w:r>
        <w:rPr>
          <w:rStyle w:val="Lienhypertexte"/>
          <w:sz w:val="18"/>
          <w:szCs w:val="18"/>
          <w:u w:val="none"/>
        </w:rPr>
        <w:t>(</w:t>
      </w:r>
      <w:r w:rsidRPr="000E3BCF">
        <w:rPr>
          <w:rStyle w:val="Lienhypertexte"/>
          <w:sz w:val="18"/>
          <w:szCs w:val="18"/>
          <w:u w:val="none"/>
        </w:rPr>
        <w:t>Attention, vu la demande, les inscriptions sont prises en compte suivant la règle premier arrivé, premier inscrit</w:t>
      </w:r>
      <w:r>
        <w:rPr>
          <w:rStyle w:val="Lienhypertexte"/>
          <w:sz w:val="18"/>
          <w:szCs w:val="18"/>
          <w:u w:val="none"/>
        </w:rPr>
        <w:t>)</w:t>
      </w:r>
    </w:p>
    <w:sectPr w:rsidR="000E3BCF" w:rsidRPr="000E3BCF" w:rsidSect="00F9720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A40C3" w14:textId="77777777" w:rsidR="003F1948" w:rsidRDefault="003F1948" w:rsidP="00F9720C">
      <w:pPr>
        <w:spacing w:after="0" w:line="240" w:lineRule="auto"/>
      </w:pPr>
      <w:r>
        <w:separator/>
      </w:r>
    </w:p>
  </w:endnote>
  <w:endnote w:type="continuationSeparator" w:id="0">
    <w:p w14:paraId="67BF0F45" w14:textId="77777777" w:rsidR="003F1948" w:rsidRDefault="003F1948" w:rsidP="00F9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2B64C" w14:textId="09248D91" w:rsidR="00613EE4" w:rsidRDefault="00EE0D68" w:rsidP="00221EB5">
    <w:pPr>
      <w:pStyle w:val="Pieddepage"/>
    </w:pPr>
    <w:r>
      <w:t xml:space="preserve">   </w:t>
    </w:r>
    <w:r w:rsidR="00E75A29">
      <w:t xml:space="preserve">   </w:t>
    </w:r>
    <w:r w:rsidR="005E68B3">
      <w:t xml:space="preserve"> </w:t>
    </w:r>
    <w:r w:rsidR="009E59A6" w:rsidRPr="00EE0D68">
      <w:rPr>
        <w:rFonts w:ascii="Times New Roman" w:eastAsia="Times New Roman" w:hAnsi="Times New Roman" w:cs="Times New Roman"/>
        <w:b/>
        <w:noProof/>
        <w:sz w:val="48"/>
        <w:szCs w:val="48"/>
        <w:lang w:eastAsia="fr-BE"/>
      </w:rPr>
      <w:drawing>
        <wp:inline distT="0" distB="0" distL="0" distR="0" wp14:anchorId="151B1ED9" wp14:editId="4C7B2EF1">
          <wp:extent cx="1371600" cy="3429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ristani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653" cy="356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8B3">
      <w:t xml:space="preserve">  </w:t>
    </w:r>
    <w:r w:rsidR="003B538E">
      <w:t xml:space="preserve">             </w:t>
    </w:r>
    <w:r w:rsidR="005E68B3">
      <w:t xml:space="preserve">          </w:t>
    </w:r>
    <w:r w:rsidR="00613EE4">
      <w:t xml:space="preserve">   </w:t>
    </w:r>
    <w:r>
      <w:t xml:space="preserve"> </w:t>
    </w:r>
    <w:r w:rsidR="00E75A29">
      <w:t xml:space="preserve">    </w:t>
    </w:r>
    <w:r w:rsidR="003B538E">
      <w:t xml:space="preserve">      </w:t>
    </w:r>
    <w:r w:rsidR="00E75A29">
      <w:t xml:space="preserve">  </w:t>
    </w:r>
    <w:r w:rsidR="003806EB">
      <w:rPr>
        <w:noProof/>
      </w:rPr>
      <w:drawing>
        <wp:inline distT="0" distB="0" distL="0" distR="0" wp14:anchorId="3E7E6BB1" wp14:editId="12F634A7">
          <wp:extent cx="1009650" cy="341630"/>
          <wp:effectExtent l="0" t="0" r="0" b="127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75A29">
      <w:t xml:space="preserve">      </w:t>
    </w:r>
    <w:r>
      <w:t xml:space="preserve">   </w:t>
    </w:r>
    <w:r w:rsidR="00613EE4">
      <w:t xml:space="preserve"> </w:t>
    </w:r>
    <w:r>
      <w:t xml:space="preserve">  </w:t>
    </w:r>
    <w:r w:rsidR="00E75A29">
      <w:t xml:space="preserve">             </w:t>
    </w:r>
    <w:r>
      <w:t xml:space="preserve">   </w:t>
    </w:r>
    <w:r w:rsidR="00221EB5">
      <w:t xml:space="preserve">  </w:t>
    </w:r>
    <w:r w:rsidR="009E59A6">
      <w:rPr>
        <w:noProof/>
      </w:rPr>
      <w:t xml:space="preserve">   </w:t>
    </w:r>
    <w:r w:rsidR="00221EB5">
      <w:t xml:space="preserve">           </w:t>
    </w:r>
    <w:r w:rsidR="003806EB" w:rsidRPr="00EE0D68">
      <w:rPr>
        <w:rFonts w:ascii="Times New Roman" w:eastAsia="Times New Roman" w:hAnsi="Times New Roman" w:cs="Times New Roman"/>
        <w:b/>
        <w:noProof/>
        <w:sz w:val="48"/>
        <w:szCs w:val="48"/>
        <w:lang w:eastAsia="fr-BE"/>
      </w:rPr>
      <w:drawing>
        <wp:inline distT="0" distB="0" distL="0" distR="0" wp14:anchorId="5A57AF64" wp14:editId="70F0869C">
          <wp:extent cx="790575" cy="628404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uch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809" cy="708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1EB5">
      <w:t xml:space="preserve">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3EE23" w14:textId="77777777" w:rsidR="003F1948" w:rsidRDefault="003F1948" w:rsidP="00F9720C">
      <w:pPr>
        <w:spacing w:after="0" w:line="240" w:lineRule="auto"/>
      </w:pPr>
      <w:r>
        <w:separator/>
      </w:r>
    </w:p>
  </w:footnote>
  <w:footnote w:type="continuationSeparator" w:id="0">
    <w:p w14:paraId="12C14880" w14:textId="77777777" w:rsidR="003F1948" w:rsidRDefault="003F1948" w:rsidP="00F9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82C2B" w14:textId="77777777" w:rsidR="00F9720C" w:rsidRDefault="00000000">
    <w:pPr>
      <w:pStyle w:val="En-tte"/>
    </w:pPr>
    <w:r>
      <w:rPr>
        <w:noProof/>
      </w:rPr>
      <w:pict w14:anchorId="72F4A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5" o:spid="_x0000_s1026" type="#_x0000_t75" style="position:absolute;margin-left:0;margin-top:0;width:391.4pt;height:695.85pt;z-index:-251657216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AB646" w14:textId="5B9648F0" w:rsidR="00221EB5" w:rsidRDefault="00F9720C">
    <w:pPr>
      <w:pStyle w:val="En-tte"/>
    </w:pPr>
    <w:r>
      <w:t xml:space="preserve">  </w:t>
    </w:r>
    <w:r>
      <w:rPr>
        <w:noProof/>
      </w:rPr>
      <w:drawing>
        <wp:inline distT="0" distB="0" distL="0" distR="0" wp14:anchorId="2F4A8665" wp14:editId="5912A270">
          <wp:extent cx="909883" cy="542925"/>
          <wp:effectExtent l="0" t="0" r="508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I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233" cy="574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 w:rsidR="003806EB">
      <w:rPr>
        <w:rFonts w:cs="Times New Roman"/>
        <w:noProof/>
      </w:rPr>
      <w:drawing>
        <wp:inline distT="0" distB="0" distL="0" distR="0" wp14:anchorId="3373449F" wp14:editId="681C5B01">
          <wp:extent cx="866775" cy="866775"/>
          <wp:effectExtent l="0" t="0" r="9525" b="9525"/>
          <wp:docPr id="4" name="Image 4" descr="cid:image002.jpg@01D5D11F.4058CB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5D11F.4058CB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E75A29">
      <w:t xml:space="preserve">        </w:t>
    </w:r>
    <w:r w:rsidR="003806EB">
      <w:rPr>
        <w:noProof/>
      </w:rPr>
      <w:drawing>
        <wp:inline distT="0" distB="0" distL="0" distR="0" wp14:anchorId="098FF272" wp14:editId="04250EB4">
          <wp:extent cx="869852" cy="588010"/>
          <wp:effectExtent l="0" t="0" r="6985" b="254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172" cy="589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75A29">
      <w:t xml:space="preserve">  </w:t>
    </w:r>
    <w:r>
      <w:t xml:space="preserve">                    </w:t>
    </w:r>
    <w:r w:rsidR="00E75A29">
      <w:t xml:space="preserve">        </w:t>
    </w:r>
    <w:r>
      <w:t xml:space="preserve">    </w:t>
    </w:r>
    <w:r w:rsidR="003806EB">
      <w:rPr>
        <w:noProof/>
      </w:rPr>
      <w:drawing>
        <wp:inline distT="0" distB="0" distL="0" distR="0" wp14:anchorId="2F7915BA" wp14:editId="534341AF">
          <wp:extent cx="795251" cy="781050"/>
          <wp:effectExtent l="0" t="0" r="508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iu2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366" cy="79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221EB5">
      <w:rPr>
        <w:noProof/>
      </w:rPr>
      <w:t xml:space="preserve">     </w:t>
    </w:r>
  </w:p>
  <w:p w14:paraId="5E0F71AC" w14:textId="77777777" w:rsidR="00F9720C" w:rsidRDefault="00000000">
    <w:pPr>
      <w:pStyle w:val="En-tte"/>
    </w:pPr>
    <w:r>
      <w:rPr>
        <w:noProof/>
      </w:rPr>
      <w:pict w14:anchorId="6E2B7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6" o:spid="_x0000_s1027" type="#_x0000_t75" style="position:absolute;margin-left:0;margin-top:0;width:391.4pt;height:695.85pt;z-index:-251656192;mso-position-horizontal:center;mso-position-horizontal-relative:margin;mso-position-vertical:center;mso-position-vertical-relative:margin" o:allowincell="f">
          <v:imagedata r:id="rId6" o:title="20191015_11115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6D52" w14:textId="77777777" w:rsidR="00F9720C" w:rsidRDefault="00000000">
    <w:pPr>
      <w:pStyle w:val="En-tte"/>
    </w:pPr>
    <w:r>
      <w:rPr>
        <w:noProof/>
      </w:rPr>
      <w:pict w14:anchorId="06F90D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4" o:spid="_x0000_s1025" type="#_x0000_t75" style="position:absolute;margin-left:0;margin-top:0;width:391.4pt;height:695.85pt;z-index:-251658240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0C"/>
    <w:rsid w:val="000E3BCF"/>
    <w:rsid w:val="001E616A"/>
    <w:rsid w:val="0022075F"/>
    <w:rsid w:val="00221EB5"/>
    <w:rsid w:val="002C44B9"/>
    <w:rsid w:val="002C6914"/>
    <w:rsid w:val="003806EB"/>
    <w:rsid w:val="003B538E"/>
    <w:rsid w:val="003F029B"/>
    <w:rsid w:val="003F1948"/>
    <w:rsid w:val="004B3989"/>
    <w:rsid w:val="004E2446"/>
    <w:rsid w:val="005B1822"/>
    <w:rsid w:val="005D5180"/>
    <w:rsid w:val="005E68B3"/>
    <w:rsid w:val="00613EE4"/>
    <w:rsid w:val="00697828"/>
    <w:rsid w:val="006D0DC2"/>
    <w:rsid w:val="007607E3"/>
    <w:rsid w:val="007876B1"/>
    <w:rsid w:val="008D47CE"/>
    <w:rsid w:val="00941B89"/>
    <w:rsid w:val="00971AD0"/>
    <w:rsid w:val="009E59A6"/>
    <w:rsid w:val="00AB6992"/>
    <w:rsid w:val="00C74C51"/>
    <w:rsid w:val="00CF2E97"/>
    <w:rsid w:val="00E75A29"/>
    <w:rsid w:val="00EE0D68"/>
    <w:rsid w:val="00F9720C"/>
    <w:rsid w:val="00FE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BFFD2"/>
  <w15:chartTrackingRefBased/>
  <w15:docId w15:val="{F2F2B008-E76E-4607-B160-125990E5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720C"/>
  </w:style>
  <w:style w:type="paragraph" w:styleId="Pieddepage">
    <w:name w:val="footer"/>
    <w:basedOn w:val="Normal"/>
    <w:link w:val="Pieddepag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720C"/>
  </w:style>
  <w:style w:type="paragraph" w:styleId="Textedebulles">
    <w:name w:val="Balloon Text"/>
    <w:basedOn w:val="Normal"/>
    <w:link w:val="TextedebullesCar"/>
    <w:uiPriority w:val="99"/>
    <w:semiHidden/>
    <w:unhideWhenUsed/>
    <w:rsid w:val="00F97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20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13EE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3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i-belgium.be/events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5D11F.4058CB10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 DUBUCQ</cp:lastModifiedBy>
  <cp:revision>2</cp:revision>
  <dcterms:created xsi:type="dcterms:W3CDTF">2023-12-04T08:58:00Z</dcterms:created>
  <dcterms:modified xsi:type="dcterms:W3CDTF">2023-12-04T08:58:00Z</dcterms:modified>
</cp:coreProperties>
</file>